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DFKai-SB" w:cs="DFKai-SB" w:eastAsia="DFKai-SB" w:hAnsi="DFKai-SB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原住民族社團計畫注意事項</w:t>
      </w:r>
      <w:r w:rsidDel="00000000" w:rsidR="00000000" w:rsidRPr="00000000">
        <w:rPr>
          <w:rFonts w:ascii="DFKai-SB" w:cs="DFKai-SB" w:eastAsia="DFKai-SB" w:hAnsi="DFKai-SB"/>
          <w:sz w:val="32"/>
          <w:szCs w:val="32"/>
          <w:rtl w:val="0"/>
        </w:rPr>
        <w:t xml:space="preserve">及常見問題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00" w:lineRule="auto"/>
        <w:ind w:left="480" w:right="0" w:hanging="480"/>
        <w:jc w:val="left"/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申請檢附文件: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00" w:lineRule="auto"/>
        <w:ind w:left="425" w:right="0" w:firstLine="0"/>
        <w:jc w:val="left"/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114年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sz w:val="28"/>
          <w:szCs w:val="28"/>
          <w:shd w:fill="auto" w:val="clear"/>
          <w:vertAlign w:val="baseline"/>
          <w:rtl w:val="0"/>
        </w:rPr>
        <w:t xml:space="preserve">計畫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書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sz w:val="28"/>
          <w:szCs w:val="28"/>
          <w:shd w:fill="auto" w:val="clear"/>
          <w:vertAlign w:val="baseline"/>
          <w:rtl w:val="0"/>
        </w:rPr>
        <w:t xml:space="preserve">(核章版及word檔)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，電子檔請務必確認有無漏頁、掃描清楚、方向轉正，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檔名及信箱主旨請註明:學校全銜_申請原住民族社團，並請在信件中留承辦人(可聯絡到的)電話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00" w:lineRule="auto"/>
        <w:ind w:left="480" w:right="0" w:hanging="480"/>
        <w:jc w:val="left"/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申請方式&lt;請向所屬機關申請&gt;: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00" w:lineRule="auto"/>
        <w:ind w:left="960" w:right="0" w:hanging="480"/>
        <w:jc w:val="left"/>
        <w:rPr>
          <w:rFonts w:ascii="DFKai-SB" w:cs="DFKai-SB" w:eastAsia="DFKai-SB" w:hAnsi="DFKai-SB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70c0"/>
          <w:sz w:val="28"/>
          <w:szCs w:val="28"/>
          <w:u w:val="none"/>
          <w:shd w:fill="auto" w:val="clear"/>
          <w:vertAlign w:val="baseline"/>
          <w:rtl w:val="0"/>
        </w:rPr>
        <w:t xml:space="preserve">教育部主管之學校: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自111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學年起，申請方式改由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電子申請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，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請將申請文件email至游小姐信箱，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毋須再郵寄紙本文件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00" w:lineRule="auto"/>
        <w:ind w:left="960" w:right="0" w:hanging="480"/>
        <w:jc w:val="left"/>
        <w:rPr>
          <w:rFonts w:ascii="DFKai-SB" w:cs="DFKai-SB" w:eastAsia="DFKai-SB" w:hAnsi="DFKai-SB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70c0"/>
          <w:sz w:val="28"/>
          <w:szCs w:val="28"/>
          <w:u w:val="none"/>
          <w:shd w:fill="auto" w:val="clear"/>
          <w:vertAlign w:val="baseline"/>
          <w:rtl w:val="0"/>
        </w:rPr>
        <w:t xml:space="preserve">縣市政府所屬學校: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請依據所屬縣市政府(教育局/處)之公文規定申請，由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縣市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政府彙整申請資料後送本校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。(如縣市政府規定需紙本，請依公文規定數量寄至所屬教育局/處)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00" w:lineRule="auto"/>
        <w:ind w:left="960" w:right="0" w:hanging="480"/>
        <w:jc w:val="left"/>
        <w:rPr>
          <w:rFonts w:ascii="DFKai-SB" w:cs="DFKai-SB" w:eastAsia="DFKai-SB" w:hAnsi="DFKai-SB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70c0"/>
          <w:sz w:val="28"/>
          <w:szCs w:val="28"/>
          <w:u w:val="none"/>
          <w:shd w:fill="auto" w:val="clear"/>
          <w:vertAlign w:val="baseline"/>
          <w:rtl w:val="0"/>
        </w:rPr>
        <w:t xml:space="preserve">縣市政府: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請協助彙整各校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電子檔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後送本校，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本校僅收電子檔即可，不需紙本。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請給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最終版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u w:val="single"/>
          <w:rtl w:val="0"/>
        </w:rPr>
        <w:t xml:space="preserve">檔案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，修正前檔案不需繳交，以免混淆。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以每校一個資料夾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方式，不需編號，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請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壓縮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後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傳送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email或使用雲端共享皆可，若以雲端共用方式，請將共用設定改為「知道連結的任何人」，以利本校、國教署及委員查看，請協助檢視各校資料是否繳交齊全，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並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請填寫「計畫繳交檢核表」檔案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，併同各校資料email至aborigines@cyhs.tc.edu.tw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00" w:lineRule="auto"/>
        <w:ind w:left="480" w:right="0" w:hanging="480"/>
        <w:jc w:val="left"/>
        <w:rPr>
          <w:rFonts w:ascii="DFKai-SB" w:cs="DFKai-SB" w:eastAsia="DFKai-SB" w:hAnsi="DFKai-SB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本計畫申請表已有修正，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請使用官網公告之新表，勿沿用舊格式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00" w:lineRule="auto"/>
        <w:ind w:left="480" w:right="0" w:hanging="480"/>
        <w:jc w:val="left"/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本計畫需辦理與原住民族相關之社團，需符合本要點第五點所列之活動為主，若單純因原住民籍學生身分所設立之社團，例:棒球社、拳擊社等，將不予以補助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00" w:lineRule="auto"/>
        <w:ind w:left="480" w:right="0" w:hanging="480"/>
        <w:jc w:val="left"/>
        <w:rPr>
          <w:rFonts w:ascii="DFKai-SB" w:cs="DFKai-SB" w:eastAsia="DFKai-SB" w:hAnsi="DFKai-SB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補充保費需單獨編列，勿含在鐘點費內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00" w:lineRule="auto"/>
        <w:ind w:left="480" w:right="0" w:hanging="480"/>
        <w:jc w:val="left"/>
        <w:rPr>
          <w:rFonts w:ascii="DFKai-SB" w:cs="DFKai-SB" w:eastAsia="DFKai-SB" w:hAnsi="DFKai-SB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經費表之說明欄內容，請填寫實際用途說明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(需詳列購買項目</w:t>
      </w: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/物品名稱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，不可貼上範例文字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00" w:lineRule="auto"/>
        <w:ind w:left="480" w:right="0" w:hanging="480"/>
        <w:jc w:val="left"/>
        <w:rPr>
          <w:rFonts w:ascii="DFKai-SB" w:cs="DFKai-SB" w:eastAsia="DFKai-SB" w:hAnsi="DFKai-SB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各經費項目以表定現有項目為主，</w:t>
      </w: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勿自行新增或修改經費項目名稱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00" w:lineRule="auto"/>
        <w:ind w:left="480" w:right="0" w:hanging="480"/>
        <w:jc w:val="left"/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未編列的項目可自行刪除空白列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00" w:lineRule="auto"/>
        <w:ind w:left="480" w:right="0" w:hanging="480"/>
        <w:jc w:val="left"/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膳宿費分開編列，勿加在一起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00" w:lineRule="auto"/>
        <w:ind w:left="480" w:right="0" w:hanging="480"/>
        <w:jc w:val="left"/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不同單價數量的項目皆需分開編列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00" w:lineRule="auto"/>
        <w:ind w:left="480" w:right="0" w:hanging="480"/>
        <w:jc w:val="left"/>
        <w:rPr>
          <w:rFonts w:ascii="DFKai-SB" w:cs="DFKai-SB" w:eastAsia="DFKai-SB" w:hAnsi="DFKai-SB"/>
          <w:sz w:val="28"/>
          <w:szCs w:val="28"/>
          <w:u w:val="none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在第五項課程內容中，課程編列節數與經費需一致，未請領的鐘點費節數可寫0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00" w:lineRule="auto"/>
        <w:ind w:left="480" w:right="0" w:hanging="480"/>
        <w:jc w:val="left"/>
        <w:rPr>
          <w:rFonts w:ascii="DFKai-SB" w:cs="DFKai-SB" w:eastAsia="DFKai-SB" w:hAnsi="DFKai-SB"/>
          <w:sz w:val="28"/>
          <w:szCs w:val="28"/>
          <w:u w:val="none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核定金額以千元為單位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00" w:lineRule="auto"/>
        <w:ind w:left="480" w:right="0" w:hanging="480"/>
        <w:jc w:val="left"/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有關本計畫各項經費項目說明如下，請依規編列:</w:t>
      </w:r>
    </w:p>
    <w:tbl>
      <w:tblPr>
        <w:tblStyle w:val="Table1"/>
        <w:tblW w:w="10466.0" w:type="dxa"/>
        <w:jc w:val="center"/>
        <w:tblBorders>
          <w:top w:color="000001" w:space="0" w:sz="12" w:val="single"/>
          <w:left w:color="000001" w:space="0" w:sz="12" w:val="single"/>
          <w:bottom w:color="000001" w:space="0" w:sz="6" w:val="single"/>
          <w:right w:color="000001" w:space="0" w:sz="6" w:val="single"/>
          <w:insideH w:color="000001" w:space="0" w:sz="6" w:val="single"/>
          <w:insideV w:color="000001" w:space="0" w:sz="6" w:val="single"/>
        </w:tblBorders>
        <w:tblLayout w:type="fixed"/>
        <w:tblLook w:val="0000"/>
      </w:tblPr>
      <w:tblGrid>
        <w:gridCol w:w="2415"/>
        <w:gridCol w:w="1127"/>
        <w:gridCol w:w="6924"/>
        <w:tblGridChange w:id="0">
          <w:tblGrid>
            <w:gridCol w:w="2415"/>
            <w:gridCol w:w="1127"/>
            <w:gridCol w:w="6924"/>
          </w:tblGrid>
        </w:tblGridChange>
      </w:tblGrid>
      <w:tr>
        <w:trPr>
          <w:cantSplit w:val="0"/>
          <w:trHeight w:val="480" w:hRule="atLeast"/>
          <w:tblHeader w:val="1"/>
        </w:trPr>
        <w:tc>
          <w:tcPr>
            <w:tcBorders>
              <w:top w:color="000001" w:space="0" w:sz="12" w:val="single"/>
              <w:left w:color="000001" w:space="0" w:sz="12" w:val="single"/>
              <w:bottom w:color="000001" w:space="0" w:sz="6" w:val="single"/>
              <w:right w:color="000001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經費項目</w:t>
            </w:r>
          </w:p>
        </w:tc>
        <w:tc>
          <w:tcPr>
            <w:tcBorders>
              <w:top w:color="000001" w:space="0" w:sz="12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單位</w:t>
            </w:r>
          </w:p>
        </w:tc>
        <w:tc>
          <w:tcPr>
            <w:tcBorders>
              <w:top w:color="000001" w:space="0" w:sz="12" w:val="single"/>
              <w:left w:color="000001" w:space="0" w:sz="6" w:val="single"/>
              <w:bottom w:color="000001" w:space="0" w:sz="6" w:val="single"/>
              <w:right w:color="000001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說明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(請填寫實際用途說明於計畫書內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，勿直接貼範例文字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0" w:hRule="atLeast"/>
          <w:tblHeader w:val="0"/>
        </w:trPr>
        <w:tc>
          <w:tcPr>
            <w:tcBorders>
              <w:top w:color="000001" w:space="0" w:sz="6" w:val="single"/>
              <w:left w:color="000001" w:space="0" w:sz="12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w="92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鐘點費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人節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註: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1.依據「公立中小學兼任及代課教師鐘點費支給基準」規定，高級中等學校每節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420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元、國民中學每節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378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元、國民小學每節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336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元。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2.有關第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七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節課後、周末、寒暑假之授課鐘點費: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高级中等學校:依據「高级中等學校課業輔導實施要點」,每節550元；國民中小學:依據「</w:t>
            </w: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教育部國民及學前教育署補助辦理國民小學及國民中學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學生學習扶助</w:t>
            </w:r>
            <w:r w:rsidDel="00000000" w:rsidR="00000000" w:rsidRPr="00000000">
              <w:rPr>
                <w:rFonts w:ascii="DFKai-SB" w:cs="DFKai-SB" w:eastAsia="DFKai-SB" w:hAnsi="DFKai-SB"/>
                <w:highlight w:val="white"/>
                <w:rtl w:val="0"/>
              </w:rPr>
              <w:t xml:space="preserve">作業要點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」，國民中學每節450元，國民小學每節400元。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3.請於本說明欄備註授課時間為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ed1c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課間或課餘，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及鐘點費之性質(如:開班授課、研習、座談或訓練進修)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，並列出計算式，例如:課間420元*15節=6300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both"/>
              <w:rPr>
                <w:rFonts w:ascii="DFKai-SB" w:cs="DFKai-SB" w:eastAsia="DFKai-SB" w:hAnsi="DFKai-SB"/>
                <w:color w:val="ff0000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4.若確有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highlight w:val="white"/>
                <w:rtl w:val="0"/>
              </w:rPr>
              <w:t xml:space="preserve">2名指導教師之需求，請說明必要性。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highlight w:val="white"/>
                <w:rtl w:val="0"/>
              </w:rPr>
              <w:t xml:space="preserve">5.若有協同助教，請說明必要性，並減半編列鐘點費。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1" w:space="0" w:sz="6" w:val="single"/>
              <w:left w:color="000001" w:space="0" w:sz="12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w="92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講座鐘點費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人節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註:講座鐘點費請依「軍公教人員兼職費及講座鐘點費支給規定」辦理，外聘專家學者支給上限2,000元、有隸屬之外聘人員1,500元、內聘人員支給上限1,000元。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請於本說明欄備註內聘或外聘，非講座鐘點性質之課程需以鐘點費編列。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30" w:hRule="atLeast"/>
          <w:tblHeader w:val="0"/>
        </w:trPr>
        <w:tc>
          <w:tcPr>
            <w:tcBorders>
              <w:top w:color="000001" w:space="0" w:sz="6" w:val="single"/>
              <w:left w:color="000001" w:space="0" w:sz="12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w="92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ed1c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ed1c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二代健康保險補充保費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i w:val="0"/>
                <w:smallCaps w:val="0"/>
                <w:strike w:val="0"/>
                <w:color w:val="ed1c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ed1c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式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ed1c2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ed1c24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註:請填寫算式說明:鐘點費*0.0211</w:t>
            </w:r>
          </w:p>
        </w:tc>
      </w:tr>
      <w:tr>
        <w:trPr>
          <w:cantSplit w:val="0"/>
          <w:trHeight w:val="2359.9999999999995" w:hRule="atLeast"/>
          <w:tblHeader w:val="0"/>
        </w:trPr>
        <w:tc>
          <w:tcPr>
            <w:tcBorders>
              <w:top w:color="000001" w:space="0" w:sz="6" w:val="single"/>
              <w:left w:color="000001" w:space="0" w:sz="12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w="92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交通費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人次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  <w:between w:space="0" w:sz="0" w:val="nil"/>
              </w:pBdr>
              <w:shd w:fill="auto" w:val="clear"/>
              <w:spacing w:after="140" w:before="0" w:line="30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註: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  <w:between w:space="0" w:sz="0" w:val="nil"/>
              </w:pBdr>
              <w:shd w:fill="auto" w:val="clear"/>
              <w:spacing w:after="140" w:before="0" w:line="30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1.國內旅費:依「國內出差旅費報支要點」辦理。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  <w:between w:space="0" w:sz="0" w:val="nil"/>
              </w:pBdr>
              <w:shd w:fill="auto" w:val="clear"/>
              <w:spacing w:after="140" w:before="0" w:line="30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2.短程車資:單趟上限250元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(不補助計程車)。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  <w:between w:space="0" w:sz="0" w:val="nil"/>
              </w:pBdr>
              <w:shd w:fill="auto" w:val="clear"/>
              <w:spacing w:after="140" w:before="0" w:line="30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3.租車費:單趟8000-1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000元為原則。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1" w:space="0" w:sz="6" w:val="single"/>
              <w:left w:color="000001" w:space="0" w:sz="12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w="92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膳費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人日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註:依教育部及所屬機關(構)辦理各類會議講習訓練與研討（習）會管理要點辦理，請依活動實際執行情形編列。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*非用餐時段不可編列、無補助點心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午、晚餐請於單價100元內編列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2.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辦理半日者：每人膳費上限1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0元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3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.辦理1日者：每人每日膳費為240元(無供應早餐)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.辦理1日以上者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(之第2天)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：每人每日膳費為300元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1" w:space="0" w:sz="6" w:val="single"/>
              <w:left w:color="000001" w:space="0" w:sz="12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w="92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住宿費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人日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註: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住宿費依據國內出差旅費報支要點規定辦理，上限1600元。</w:t>
            </w:r>
          </w:p>
        </w:tc>
      </w:tr>
      <w:tr>
        <w:trPr>
          <w:cantSplit w:val="0"/>
          <w:trHeight w:val="140" w:hRule="atLeast"/>
          <w:tblHeader w:val="0"/>
        </w:trPr>
        <w:tc>
          <w:tcPr>
            <w:tcBorders>
              <w:top w:color="000001" w:space="0" w:sz="6" w:val="single"/>
              <w:left w:color="000001" w:space="0" w:sz="12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w="92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原住民族傳統服裝費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件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註:此項經費請以教學為目的，非為一次性活動表演參賽而編列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，建議納入課程活動內容中，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並以計畫總額1/3內為原則。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需說明購買之物品。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*需註記已購買數量及第幾次購買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1" w:space="0" w:sz="6" w:val="single"/>
              <w:left w:color="000001" w:space="0" w:sz="12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w="92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材料費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份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12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註: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上課用耗材等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ce18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，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需說明購買之物品，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請核實編列，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勿以一式編列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*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不補助非消耗性之器材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，如鼓、弓、刀具、木琴、各式樂器等。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*以總經費20%為上限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1" w:space="0" w:sz="6" w:val="single"/>
              <w:left w:color="000001" w:space="0" w:sz="12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w="92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印刷費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份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12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註: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需說明購買之物品，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核實編列，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勿以一式編列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ce181e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1" w:space="0" w:sz="6" w:val="single"/>
              <w:left w:color="000001" w:space="0" w:sz="12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w="92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場地使用費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式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12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註:請核實編列，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不補助內部場地、冷氣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費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、門票等</w:t>
            </w: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。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1" w:space="0" w:sz="6" w:val="single"/>
              <w:left w:color="000001" w:space="0" w:sz="12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w="92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雜支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式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12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註:包含文具用品、紙張、資訊耗材、資料夾、郵資等，以計畫總額10%內為原則，超過需簡略說明原因。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*不包含保險費、門票、冷氣費、電費、租衣、洗衣費、場地布置費等非屬雜支項目，勿自行列入</w:t>
            </w:r>
          </w:p>
        </w:tc>
      </w:tr>
    </w:tbl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0" w:right="0" w:firstLine="0"/>
        <w:jc w:val="left"/>
        <w:rPr>
          <w:rFonts w:ascii="DFKai-SB" w:cs="DFKai-SB" w:eastAsia="DFKai-SB" w:hAnsi="DFKai-SB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color w:val="ff0000"/>
          <w:rtl w:val="0"/>
        </w:rPr>
        <w:t xml:space="preserve">註:核定金額將以千元為單位核給。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DFKai-SB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、"/>
      <w:lvlJc w:val="left"/>
      <w:pPr>
        <w:ind w:left="480" w:hanging="480"/>
      </w:pPr>
      <w:rPr/>
    </w:lvl>
    <w:lvl w:ilvl="1">
      <w:start w:val="1"/>
      <w:numFmt w:val="decimal"/>
      <w:lvlText w:val="(%2)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9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